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shd w:val="clear" w:color="auto" w:fill="D6D6D6"/>
        <w:tblCellMar>
          <w:left w:w="0" w:type="dxa"/>
          <w:right w:w="0" w:type="dxa"/>
        </w:tblCellMar>
        <w:tblLook w:val="04A0" w:firstRow="1" w:lastRow="0" w:firstColumn="1" w:lastColumn="0" w:noHBand="0" w:noVBand="1"/>
      </w:tblPr>
      <w:tblGrid>
        <w:gridCol w:w="10800"/>
      </w:tblGrid>
      <w:tr w:rsidR="00C52070" w14:paraId="42526B9C" w14:textId="77777777" w:rsidTr="00C52070">
        <w:trPr>
          <w:tblCellSpacing w:w="0" w:type="dxa"/>
          <w:jc w:val="center"/>
        </w:trPr>
        <w:tc>
          <w:tcPr>
            <w:tcW w:w="0" w:type="auto"/>
            <w:shd w:val="clear" w:color="auto" w:fill="D6D6D6"/>
            <w:tcMar>
              <w:top w:w="210" w:type="dxa"/>
              <w:left w:w="210" w:type="dxa"/>
              <w:bottom w:w="210" w:type="dxa"/>
              <w:right w:w="210" w:type="dxa"/>
            </w:tcMar>
          </w:tcPr>
          <w:tbl>
            <w:tblPr>
              <w:tblW w:w="5000" w:type="pct"/>
              <w:jc w:val="center"/>
              <w:tblCellSpacing w:w="0" w:type="dxa"/>
              <w:tblCellMar>
                <w:left w:w="0" w:type="dxa"/>
                <w:right w:w="0" w:type="dxa"/>
              </w:tblCellMar>
              <w:tblLook w:val="04A0" w:firstRow="1" w:lastRow="0" w:firstColumn="1" w:lastColumn="0" w:noHBand="0" w:noVBand="1"/>
            </w:tblPr>
            <w:tblGrid>
              <w:gridCol w:w="10380"/>
            </w:tblGrid>
            <w:tr w:rsidR="00C52070" w14:paraId="7C762D3D" w14:textId="77777777">
              <w:trPr>
                <w:tblCellSpacing w:w="0" w:type="dxa"/>
                <w:jc w:val="center"/>
              </w:trPr>
              <w:tc>
                <w:tcPr>
                  <w:tcW w:w="5000" w:type="pct"/>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52070" w14:paraId="2BC440B9" w14:textId="77777777">
                    <w:trPr>
                      <w:tblCellSpacing w:w="0" w:type="dxa"/>
                      <w:jc w:val="center"/>
                    </w:trPr>
                    <w:tc>
                      <w:tcPr>
                        <w:tcW w:w="5000" w:type="pct"/>
                        <w:hideMark/>
                      </w:tcPr>
                      <w:p w14:paraId="007536CF" w14:textId="77777777" w:rsidR="00C52070" w:rsidRDefault="00C52070"/>
                    </w:tc>
                  </w:tr>
                </w:tbl>
                <w:p w14:paraId="22F3C26A" w14:textId="77777777" w:rsidR="00C52070" w:rsidRDefault="00C52070">
                  <w:pPr>
                    <w:jc w:val="center"/>
                    <w:rPr>
                      <w:rFonts w:ascii="Times New Roman" w:hAnsi="Times New Roman" w:cs="Times New Roman"/>
                      <w:sz w:val="20"/>
                      <w:szCs w:val="20"/>
                    </w:rPr>
                  </w:pPr>
                </w:p>
              </w:tc>
            </w:tr>
          </w:tbl>
          <w:p w14:paraId="5CB285B7" w14:textId="77777777" w:rsidR="00C52070" w:rsidRDefault="00C52070">
            <w:pPr>
              <w:jc w:val="center"/>
              <w:rPr>
                <w:vanish/>
              </w:rPr>
            </w:pPr>
          </w:p>
          <w:tbl>
            <w:tblPr>
              <w:tblW w:w="9000" w:type="dxa"/>
              <w:jc w:val="center"/>
              <w:tblCellSpacing w:w="0" w:type="dxa"/>
              <w:tblCellMar>
                <w:left w:w="0" w:type="dxa"/>
                <w:right w:w="0" w:type="dxa"/>
              </w:tblCellMar>
              <w:tblLook w:val="04A0" w:firstRow="1" w:lastRow="0" w:firstColumn="1" w:lastColumn="0" w:noHBand="0" w:noVBand="1"/>
            </w:tblPr>
            <w:tblGrid>
              <w:gridCol w:w="9030"/>
            </w:tblGrid>
            <w:tr w:rsidR="00C52070" w14:paraId="0D4D320C" w14:textId="77777777">
              <w:trPr>
                <w:tblCellSpacing w:w="0" w:type="dxa"/>
                <w:jc w:val="center"/>
              </w:trPr>
              <w:tc>
                <w:tcPr>
                  <w:tcW w:w="0" w:type="auto"/>
                  <w:shd w:val="clear" w:color="auto" w:fill="000000"/>
                  <w:tcMar>
                    <w:top w:w="15" w:type="dxa"/>
                    <w:left w:w="15" w:type="dxa"/>
                    <w:bottom w:w="15"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52070" w14:paraId="487CF191" w14:textId="77777777">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52070" w14:paraId="589D5892"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52070" w14:paraId="45991282" w14:textId="77777777">
                                <w:trPr>
                                  <w:tblCellSpacing w:w="0" w:type="dxa"/>
                                  <w:jc w:val="center"/>
                                </w:trPr>
                                <w:tc>
                                  <w:tcPr>
                                    <w:tcW w:w="0" w:type="auto"/>
                                    <w:hideMark/>
                                  </w:tcPr>
                                  <w:p w14:paraId="47C0AC26" w14:textId="7E022B25" w:rsidR="00C52070" w:rsidRDefault="00C52070">
                                    <w:pPr>
                                      <w:jc w:val="center"/>
                                      <w:rPr>
                                        <w:rFonts w:ascii="Arial" w:hAnsi="Arial" w:cs="Arial"/>
                                        <w:color w:val="000000"/>
                                      </w:rPr>
                                    </w:pPr>
                                    <w:r>
                                      <w:rPr>
                                        <w:rFonts w:ascii="Arial" w:hAnsi="Arial" w:cs="Arial"/>
                                        <w:noProof/>
                                        <w:color w:val="0000FF"/>
                                      </w:rPr>
                                      <w:drawing>
                                        <wp:inline distT="0" distB="0" distL="0" distR="0" wp14:anchorId="29CA9C34" wp14:editId="217AC5C7">
                                          <wp:extent cx="5715000" cy="1162050"/>
                                          <wp:effectExtent l="0" t="0" r="0" b="0"/>
                                          <wp:docPr id="5" name="Picture 5" descr="https://mlsvc01-prod.s3.amazonaws.com/45fb2f3a401/2875a1c4-c858-493c-819c-09e4812f4fa0.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svc01-prod.s3.amazonaws.com/45fb2f3a401/2875a1c4-c858-493c-819c-09e4812f4fa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162050"/>
                                                  </a:xfrm>
                                                  <a:prstGeom prst="rect">
                                                    <a:avLst/>
                                                  </a:prstGeom>
                                                  <a:noFill/>
                                                  <a:ln>
                                                    <a:noFill/>
                                                  </a:ln>
                                                </pic:spPr>
                                              </pic:pic>
                                            </a:graphicData>
                                          </a:graphic>
                                        </wp:inline>
                                      </w:drawing>
                                    </w:r>
                                  </w:p>
                                </w:tc>
                              </w:tr>
                            </w:tbl>
                            <w:p w14:paraId="1C67E3DD" w14:textId="77777777" w:rsidR="00C52070" w:rsidRDefault="00C52070">
                              <w:pPr>
                                <w:jc w:val="center"/>
                                <w:rPr>
                                  <w:rFonts w:ascii="Times New Roman" w:hAnsi="Times New Roman" w:cs="Times New Roman"/>
                                  <w:sz w:val="20"/>
                                  <w:szCs w:val="20"/>
                                </w:rPr>
                              </w:pPr>
                            </w:p>
                          </w:tc>
                        </w:tr>
                      </w:tbl>
                      <w:p w14:paraId="275BB73A" w14:textId="77777777" w:rsidR="00C52070" w:rsidRDefault="00C5207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52070" w14:paraId="46B71A31" w14:textId="77777777">
                          <w:trPr>
                            <w:tblCellSpacing w:w="0" w:type="dxa"/>
                            <w:jc w:val="center"/>
                            <w:hidden/>
                          </w:trPr>
                          <w:tc>
                            <w:tcPr>
                              <w:tcW w:w="5000" w:type="pct"/>
                              <w:tcMar>
                                <w:top w:w="0" w:type="dxa"/>
                                <w:left w:w="180" w:type="dxa"/>
                                <w:bottom w:w="0" w:type="dxa"/>
                                <w:right w:w="180" w:type="dxa"/>
                              </w:tcMar>
                              <w:hideMark/>
                            </w:tcPr>
                            <w:p w14:paraId="0490EBEA" w14:textId="77777777" w:rsidR="00C52070" w:rsidRDefault="00C52070">
                              <w:pPr>
                                <w:rPr>
                                  <w:vanish/>
                                </w:rPr>
                              </w:pPr>
                            </w:p>
                          </w:tc>
                        </w:tr>
                      </w:tbl>
                      <w:p w14:paraId="7974ADC0" w14:textId="77777777" w:rsidR="00C52070" w:rsidRDefault="00C5207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2850"/>
                          <w:gridCol w:w="6150"/>
                        </w:tblGrid>
                        <w:tr w:rsidR="00C52070" w14:paraId="51C7E9CA" w14:textId="77777777">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2850"/>
                              </w:tblGrid>
                              <w:tr w:rsidR="00C52070" w14:paraId="16AAE132" w14:textId="77777777">
                                <w:trPr>
                                  <w:tblCellSpacing w:w="0" w:type="dxa"/>
                                  <w:jc w:val="center"/>
                                </w:trPr>
                                <w:tc>
                                  <w:tcPr>
                                    <w:tcW w:w="5000" w:type="pct"/>
                                    <w:tcMar>
                                      <w:top w:w="0" w:type="dxa"/>
                                      <w:left w:w="180" w:type="dxa"/>
                                      <w:bottom w:w="0" w:type="dxa"/>
                                      <w:right w:w="180" w:type="dxa"/>
                                    </w:tcMar>
                                  </w:tcPr>
                                  <w:tbl>
                                    <w:tblPr>
                                      <w:tblW w:w="5000" w:type="pct"/>
                                      <w:jc w:val="center"/>
                                      <w:tblCellSpacing w:w="0" w:type="dxa"/>
                                      <w:shd w:val="clear" w:color="auto" w:fill="ACCDF3"/>
                                      <w:tblCellMar>
                                        <w:left w:w="0" w:type="dxa"/>
                                        <w:right w:w="0" w:type="dxa"/>
                                      </w:tblCellMar>
                                      <w:tblLook w:val="04A0" w:firstRow="1" w:lastRow="0" w:firstColumn="1" w:lastColumn="0" w:noHBand="0" w:noVBand="1"/>
                                    </w:tblPr>
                                    <w:tblGrid>
                                      <w:gridCol w:w="2490"/>
                                    </w:tblGrid>
                                    <w:tr w:rsidR="00C52070" w14:paraId="41B6F3F4" w14:textId="77777777">
                                      <w:trPr>
                                        <w:tblCellSpacing w:w="0" w:type="dxa"/>
                                        <w:jc w:val="center"/>
                                      </w:trPr>
                                      <w:tc>
                                        <w:tcPr>
                                          <w:tcW w:w="0" w:type="auto"/>
                                          <w:shd w:val="clear" w:color="auto" w:fill="ACCDF3"/>
                                          <w:tcMar>
                                            <w:top w:w="105" w:type="dxa"/>
                                            <w:left w:w="120" w:type="dxa"/>
                                            <w:bottom w:w="105" w:type="dxa"/>
                                            <w:right w:w="120" w:type="dxa"/>
                                          </w:tcMar>
                                          <w:hideMark/>
                                        </w:tcPr>
                                        <w:p w14:paraId="0C3AAACB" w14:textId="77777777" w:rsidR="00C52070" w:rsidRDefault="00C52070">
                                          <w:pPr>
                                            <w:jc w:val="center"/>
                                            <w:rPr>
                                              <w:rFonts w:ascii="Times New Roman" w:hAnsi="Times New Roman" w:cs="Times New Roman"/>
                                              <w:color w:val="001967"/>
                                            </w:rPr>
                                          </w:pPr>
                                          <w:bookmarkStart w:id="0" w:name="LETTER.BLOCK4"/>
                                          <w:bookmarkEnd w:id="0"/>
                                          <w:r>
                                            <w:rPr>
                                              <w:rFonts w:ascii="Times New Roman" w:hAnsi="Times New Roman" w:cs="Times New Roman"/>
                                              <w:b/>
                                              <w:bCs/>
                                              <w:color w:val="001967"/>
                                            </w:rPr>
                                            <w:t>CONTACT YOUR LEGISLATORS</w:t>
                                          </w:r>
                                        </w:p>
                                      </w:tc>
                                    </w:tr>
                                  </w:tbl>
                                  <w:p w14:paraId="22B9B90D" w14:textId="77777777" w:rsidR="00C52070" w:rsidRDefault="00C52070">
                                    <w:pPr>
                                      <w:jc w:val="center"/>
                                      <w:rPr>
                                        <w:vanish/>
                                      </w:rPr>
                                    </w:pPr>
                                    <w:bookmarkStart w:id="1" w:name="LETTER.BLOCK5"/>
                                    <w:bookmarkEnd w:id="1"/>
                                  </w:p>
                                  <w:tbl>
                                    <w:tblPr>
                                      <w:tblW w:w="5000" w:type="pct"/>
                                      <w:jc w:val="center"/>
                                      <w:tblCellSpacing w:w="0" w:type="dxa"/>
                                      <w:shd w:val="clear" w:color="auto" w:fill="D0E1F3"/>
                                      <w:tblCellMar>
                                        <w:left w:w="0" w:type="dxa"/>
                                        <w:right w:w="0" w:type="dxa"/>
                                      </w:tblCellMar>
                                      <w:tblLook w:val="04A0" w:firstRow="1" w:lastRow="0" w:firstColumn="1" w:lastColumn="0" w:noHBand="0" w:noVBand="1"/>
                                    </w:tblPr>
                                    <w:tblGrid>
                                      <w:gridCol w:w="2490"/>
                                    </w:tblGrid>
                                    <w:tr w:rsidR="00C52070" w14:paraId="05357C69" w14:textId="77777777">
                                      <w:trPr>
                                        <w:tblCellSpacing w:w="0" w:type="dxa"/>
                                        <w:jc w:val="center"/>
                                      </w:trPr>
                                      <w:tc>
                                        <w:tcPr>
                                          <w:tcW w:w="0" w:type="auto"/>
                                          <w:shd w:val="clear" w:color="auto" w:fill="D0E1F3"/>
                                          <w:tcMar>
                                            <w:top w:w="105" w:type="dxa"/>
                                            <w:left w:w="120" w:type="dxa"/>
                                            <w:bottom w:w="105" w:type="dxa"/>
                                            <w:right w:w="120" w:type="dxa"/>
                                          </w:tcMar>
                                          <w:hideMark/>
                                        </w:tcPr>
                                        <w:p w14:paraId="49FCE04B" w14:textId="77777777" w:rsidR="00C52070" w:rsidRDefault="00C52070">
                                          <w:pPr>
                                            <w:rPr>
                                              <w:rFonts w:ascii="Arial" w:hAnsi="Arial" w:cs="Arial"/>
                                              <w:color w:val="000000"/>
                                              <w:sz w:val="24"/>
                                              <w:szCs w:val="24"/>
                                            </w:rPr>
                                          </w:pPr>
                                          <w:r>
                                            <w:rPr>
                                              <w:rFonts w:ascii="Arial" w:hAnsi="Arial" w:cs="Arial"/>
                                              <w:color w:val="000000"/>
                                              <w:sz w:val="24"/>
                                              <w:szCs w:val="24"/>
                                            </w:rPr>
                                            <w:t xml:space="preserve">Get to know your state representatives and state senators and find out how they vote on key issues. Find their contact information </w:t>
                                          </w:r>
                                          <w:hyperlink r:id="rId6" w:tgtFrame="_blank" w:history="1">
                                            <w:r>
                                              <w:rPr>
                                                <w:rStyle w:val="Hyperlink"/>
                                                <w:rFonts w:ascii="Arial" w:hAnsi="Arial" w:cs="Arial"/>
                                                <w:sz w:val="24"/>
                                                <w:szCs w:val="24"/>
                                              </w:rPr>
                                              <w:t>here.</w:t>
                                            </w:r>
                                          </w:hyperlink>
                                        </w:p>
                                      </w:tc>
                                    </w:tr>
                                  </w:tbl>
                                  <w:p w14:paraId="6FF26F7B" w14:textId="77777777" w:rsidR="00C52070" w:rsidRDefault="00C5207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2490"/>
                                    </w:tblGrid>
                                    <w:tr w:rsidR="00C52070" w14:paraId="4E8DFD6D" w14:textId="77777777">
                                      <w:trPr>
                                        <w:trHeight w:val="15"/>
                                        <w:tblCellSpacing w:w="0" w:type="dxa"/>
                                        <w:jc w:val="center"/>
                                      </w:trPr>
                                      <w:tc>
                                        <w:tcPr>
                                          <w:tcW w:w="0" w:type="auto"/>
                                          <w:tcMar>
                                            <w:top w:w="0" w:type="dxa"/>
                                            <w:left w:w="0" w:type="dxa"/>
                                            <w:bottom w:w="165" w:type="dxa"/>
                                            <w:right w:w="0" w:type="dxa"/>
                                          </w:tcMar>
                                          <w:hideMark/>
                                        </w:tcPr>
                                        <w:p w14:paraId="42ABA962" w14:textId="34A9404A" w:rsidR="00C52070" w:rsidRDefault="00C52070">
                                          <w:pPr>
                                            <w:jc w:val="center"/>
                                            <w:rPr>
                                              <w:rFonts w:ascii="Arial" w:hAnsi="Arial" w:cs="Arial"/>
                                              <w:color w:val="000000"/>
                                            </w:rPr>
                                          </w:pPr>
                                          <w:r>
                                            <w:rPr>
                                              <w:rFonts w:ascii="Arial" w:hAnsi="Arial" w:cs="Arial"/>
                                              <w:noProof/>
                                              <w:color w:val="000000"/>
                                            </w:rPr>
                                            <w:drawing>
                                              <wp:inline distT="0" distB="0" distL="0" distR="0" wp14:anchorId="5CD7450A" wp14:editId="03F6F889">
                                                <wp:extent cx="47625" cy="9525"/>
                                                <wp:effectExtent l="0" t="0" r="0" b="0"/>
                                                <wp:docPr id="4" name="Picture 4"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8401CDC" w14:textId="77777777" w:rsidR="00C52070" w:rsidRDefault="00C52070">
                                    <w:pPr>
                                      <w:jc w:val="center"/>
                                      <w:rPr>
                                        <w:vanish/>
                                      </w:rPr>
                                    </w:pPr>
                                    <w:bookmarkStart w:id="2" w:name="LETTER.BLOCK32"/>
                                    <w:bookmarkEnd w:id="2"/>
                                  </w:p>
                                  <w:tbl>
                                    <w:tblPr>
                                      <w:tblW w:w="5000" w:type="pct"/>
                                      <w:jc w:val="center"/>
                                      <w:tblCellSpacing w:w="0" w:type="dxa"/>
                                      <w:shd w:val="clear" w:color="auto" w:fill="ACCDF3"/>
                                      <w:tblCellMar>
                                        <w:left w:w="0" w:type="dxa"/>
                                        <w:right w:w="0" w:type="dxa"/>
                                      </w:tblCellMar>
                                      <w:tblLook w:val="04A0" w:firstRow="1" w:lastRow="0" w:firstColumn="1" w:lastColumn="0" w:noHBand="0" w:noVBand="1"/>
                                    </w:tblPr>
                                    <w:tblGrid>
                                      <w:gridCol w:w="2490"/>
                                    </w:tblGrid>
                                    <w:tr w:rsidR="00C52070" w14:paraId="27FCD45D" w14:textId="77777777">
                                      <w:trPr>
                                        <w:tblCellSpacing w:w="0" w:type="dxa"/>
                                        <w:jc w:val="center"/>
                                      </w:trPr>
                                      <w:tc>
                                        <w:tcPr>
                                          <w:tcW w:w="0" w:type="auto"/>
                                          <w:shd w:val="clear" w:color="auto" w:fill="ACCDF3"/>
                                          <w:tcMar>
                                            <w:top w:w="105" w:type="dxa"/>
                                            <w:left w:w="120" w:type="dxa"/>
                                            <w:bottom w:w="105" w:type="dxa"/>
                                            <w:right w:w="120" w:type="dxa"/>
                                          </w:tcMar>
                                          <w:hideMark/>
                                        </w:tcPr>
                                        <w:p w14:paraId="0E9FEABC" w14:textId="77777777" w:rsidR="00C52070" w:rsidRDefault="00C52070">
                                          <w:pPr>
                                            <w:jc w:val="center"/>
                                            <w:rPr>
                                              <w:rFonts w:ascii="Times New Roman" w:hAnsi="Times New Roman" w:cs="Times New Roman"/>
                                              <w:color w:val="001967"/>
                                            </w:rPr>
                                          </w:pPr>
                                          <w:r>
                                            <w:rPr>
                                              <w:rFonts w:ascii="Times New Roman" w:hAnsi="Times New Roman" w:cs="Times New Roman"/>
                                              <w:b/>
                                              <w:bCs/>
                                              <w:color w:val="001967"/>
                                            </w:rPr>
                                            <w:t>BILLS TO WATCH</w:t>
                                          </w:r>
                                        </w:p>
                                      </w:tc>
                                    </w:tr>
                                  </w:tbl>
                                  <w:p w14:paraId="296BB1C1" w14:textId="77777777" w:rsidR="00C52070" w:rsidRDefault="00C52070">
                                    <w:pPr>
                                      <w:jc w:val="center"/>
                                      <w:rPr>
                                        <w:vanish/>
                                      </w:rPr>
                                    </w:pPr>
                                    <w:bookmarkStart w:id="3" w:name="LETTER.BLOCK37"/>
                                    <w:bookmarkEnd w:id="3"/>
                                  </w:p>
                                  <w:tbl>
                                    <w:tblPr>
                                      <w:tblW w:w="5000" w:type="pct"/>
                                      <w:jc w:val="center"/>
                                      <w:tblCellSpacing w:w="0" w:type="dxa"/>
                                      <w:shd w:val="clear" w:color="auto" w:fill="D0E1F3"/>
                                      <w:tblCellMar>
                                        <w:left w:w="0" w:type="dxa"/>
                                        <w:right w:w="0" w:type="dxa"/>
                                      </w:tblCellMar>
                                      <w:tblLook w:val="04A0" w:firstRow="1" w:lastRow="0" w:firstColumn="1" w:lastColumn="0" w:noHBand="0" w:noVBand="1"/>
                                    </w:tblPr>
                                    <w:tblGrid>
                                      <w:gridCol w:w="2490"/>
                                    </w:tblGrid>
                                    <w:tr w:rsidR="00C52070" w14:paraId="3E56402C" w14:textId="77777777">
                                      <w:trPr>
                                        <w:tblCellSpacing w:w="0" w:type="dxa"/>
                                        <w:jc w:val="center"/>
                                      </w:trPr>
                                      <w:tc>
                                        <w:tcPr>
                                          <w:tcW w:w="0" w:type="auto"/>
                                          <w:shd w:val="clear" w:color="auto" w:fill="D0E1F3"/>
                                          <w:tcMar>
                                            <w:top w:w="105" w:type="dxa"/>
                                            <w:left w:w="120" w:type="dxa"/>
                                            <w:bottom w:w="105" w:type="dxa"/>
                                            <w:right w:w="120" w:type="dxa"/>
                                          </w:tcMar>
                                          <w:hideMark/>
                                        </w:tcPr>
                                        <w:p w14:paraId="238EF4E8" w14:textId="77777777" w:rsidR="00C52070" w:rsidRDefault="00C52070">
                                          <w:pPr>
                                            <w:rPr>
                                              <w:rFonts w:ascii="Arial" w:hAnsi="Arial" w:cs="Arial"/>
                                              <w:color w:val="000000"/>
                                              <w:sz w:val="24"/>
                                              <w:szCs w:val="24"/>
                                            </w:rPr>
                                          </w:pPr>
                                          <w:hyperlink r:id="rId8" w:tgtFrame="_blank" w:history="1">
                                            <w:r>
                                              <w:rPr>
                                                <w:rStyle w:val="Hyperlink"/>
                                                <w:rFonts w:ascii="Arial" w:hAnsi="Arial" w:cs="Arial"/>
                                                <w:sz w:val="24"/>
                                                <w:szCs w:val="24"/>
                                              </w:rPr>
                                              <w:t>Click here</w:t>
                                            </w:r>
                                          </w:hyperlink>
                                          <w:r>
                                            <w:rPr>
                                              <w:rStyle w:val="s2"/>
                                              <w:rFonts w:ascii="Arial" w:hAnsi="Arial" w:cs="Arial"/>
                                              <w:color w:val="000000"/>
                                              <w:sz w:val="24"/>
                                              <w:szCs w:val="24"/>
                                            </w:rPr>
                                            <w:t xml:space="preserve"> to stay up-to-date on legislation that is moving through the General Assembly.</w:t>
                                          </w:r>
                                        </w:p>
                                      </w:tc>
                                    </w:tr>
                                  </w:tbl>
                                  <w:p w14:paraId="0DE8B44D" w14:textId="77777777" w:rsidR="00C52070" w:rsidRDefault="00C5207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2490"/>
                                    </w:tblGrid>
                                    <w:tr w:rsidR="00C52070" w14:paraId="0F5198F0" w14:textId="77777777">
                                      <w:trPr>
                                        <w:trHeight w:val="15"/>
                                        <w:tblCellSpacing w:w="0" w:type="dxa"/>
                                        <w:jc w:val="center"/>
                                      </w:trPr>
                                      <w:tc>
                                        <w:tcPr>
                                          <w:tcW w:w="0" w:type="auto"/>
                                          <w:tcMar>
                                            <w:top w:w="0" w:type="dxa"/>
                                            <w:left w:w="0" w:type="dxa"/>
                                            <w:bottom w:w="165" w:type="dxa"/>
                                            <w:right w:w="0" w:type="dxa"/>
                                          </w:tcMar>
                                          <w:hideMark/>
                                        </w:tcPr>
                                        <w:p w14:paraId="3359990F" w14:textId="119C19DB" w:rsidR="00C52070" w:rsidRDefault="00C52070">
                                          <w:pPr>
                                            <w:jc w:val="center"/>
                                            <w:rPr>
                                              <w:rFonts w:ascii="Arial" w:hAnsi="Arial" w:cs="Arial"/>
                                              <w:color w:val="000000"/>
                                            </w:rPr>
                                          </w:pPr>
                                          <w:r>
                                            <w:rPr>
                                              <w:rFonts w:ascii="Arial" w:hAnsi="Arial" w:cs="Arial"/>
                                              <w:noProof/>
                                              <w:color w:val="000000"/>
                                            </w:rPr>
                                            <w:drawing>
                                              <wp:inline distT="0" distB="0" distL="0" distR="0" wp14:anchorId="49807BC8" wp14:editId="0027CACF">
                                                <wp:extent cx="47625" cy="9525"/>
                                                <wp:effectExtent l="0" t="0" r="0" b="0"/>
                                                <wp:docPr id="3" name="Picture 3"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4864E36A" w14:textId="77777777" w:rsidR="00C52070" w:rsidRDefault="00C52070">
                                    <w:pPr>
                                      <w:jc w:val="center"/>
                                      <w:rPr>
                                        <w:vanish/>
                                      </w:rPr>
                                    </w:pPr>
                                    <w:bookmarkStart w:id="4" w:name="LETTER.BLOCK36"/>
                                    <w:bookmarkEnd w:id="4"/>
                                  </w:p>
                                  <w:tbl>
                                    <w:tblPr>
                                      <w:tblW w:w="5000" w:type="pct"/>
                                      <w:jc w:val="center"/>
                                      <w:tblCellSpacing w:w="0" w:type="dxa"/>
                                      <w:shd w:val="clear" w:color="auto" w:fill="ACCDF3"/>
                                      <w:tblCellMar>
                                        <w:left w:w="0" w:type="dxa"/>
                                        <w:right w:w="0" w:type="dxa"/>
                                      </w:tblCellMar>
                                      <w:tblLook w:val="04A0" w:firstRow="1" w:lastRow="0" w:firstColumn="1" w:lastColumn="0" w:noHBand="0" w:noVBand="1"/>
                                    </w:tblPr>
                                    <w:tblGrid>
                                      <w:gridCol w:w="2490"/>
                                    </w:tblGrid>
                                    <w:tr w:rsidR="00C52070" w14:paraId="65F82941" w14:textId="77777777">
                                      <w:trPr>
                                        <w:tblCellSpacing w:w="0" w:type="dxa"/>
                                        <w:jc w:val="center"/>
                                      </w:trPr>
                                      <w:tc>
                                        <w:tcPr>
                                          <w:tcW w:w="0" w:type="auto"/>
                                          <w:shd w:val="clear" w:color="auto" w:fill="ACCDF3"/>
                                          <w:tcMar>
                                            <w:top w:w="105" w:type="dxa"/>
                                            <w:left w:w="120" w:type="dxa"/>
                                            <w:bottom w:w="105" w:type="dxa"/>
                                            <w:right w:w="120" w:type="dxa"/>
                                          </w:tcMar>
                                          <w:hideMark/>
                                        </w:tcPr>
                                        <w:p w14:paraId="61752422" w14:textId="77777777" w:rsidR="00C52070" w:rsidRDefault="00C52070">
                                          <w:pPr>
                                            <w:jc w:val="center"/>
                                            <w:rPr>
                                              <w:rFonts w:ascii="Times New Roman" w:hAnsi="Times New Roman" w:cs="Times New Roman"/>
                                              <w:color w:val="001967"/>
                                            </w:rPr>
                                          </w:pPr>
                                          <w:r>
                                            <w:rPr>
                                              <w:rFonts w:ascii="Times New Roman" w:hAnsi="Times New Roman" w:cs="Times New Roman"/>
                                              <w:b/>
                                              <w:bCs/>
                                              <w:color w:val="001967"/>
                                            </w:rPr>
                                            <w:t>CONTACT PSAB GOVERNMENT AFFAIRS</w:t>
                                          </w:r>
                                        </w:p>
                                      </w:tc>
                                    </w:tr>
                                  </w:tbl>
                                  <w:p w14:paraId="7C539AF2" w14:textId="77777777" w:rsidR="00C52070" w:rsidRDefault="00C52070">
                                    <w:pPr>
                                      <w:jc w:val="center"/>
                                      <w:rPr>
                                        <w:vanish/>
                                      </w:rPr>
                                    </w:pPr>
                                    <w:bookmarkStart w:id="5" w:name="LETTER.BLOCK33"/>
                                    <w:bookmarkEnd w:id="5"/>
                                  </w:p>
                                  <w:tbl>
                                    <w:tblPr>
                                      <w:tblW w:w="5000" w:type="pct"/>
                                      <w:jc w:val="center"/>
                                      <w:tblCellSpacing w:w="0" w:type="dxa"/>
                                      <w:shd w:val="clear" w:color="auto" w:fill="D0E1F3"/>
                                      <w:tblCellMar>
                                        <w:left w:w="0" w:type="dxa"/>
                                        <w:right w:w="0" w:type="dxa"/>
                                      </w:tblCellMar>
                                      <w:tblLook w:val="04A0" w:firstRow="1" w:lastRow="0" w:firstColumn="1" w:lastColumn="0" w:noHBand="0" w:noVBand="1"/>
                                    </w:tblPr>
                                    <w:tblGrid>
                                      <w:gridCol w:w="2490"/>
                                    </w:tblGrid>
                                    <w:tr w:rsidR="00C52070" w14:paraId="71FAC5CE" w14:textId="77777777">
                                      <w:trPr>
                                        <w:tblCellSpacing w:w="0" w:type="dxa"/>
                                        <w:jc w:val="center"/>
                                      </w:trPr>
                                      <w:tc>
                                        <w:tcPr>
                                          <w:tcW w:w="0" w:type="auto"/>
                                          <w:shd w:val="clear" w:color="auto" w:fill="D0E1F3"/>
                                          <w:tcMar>
                                            <w:top w:w="105" w:type="dxa"/>
                                            <w:left w:w="120" w:type="dxa"/>
                                            <w:bottom w:w="105" w:type="dxa"/>
                                            <w:right w:w="120" w:type="dxa"/>
                                          </w:tcMar>
                                        </w:tcPr>
                                        <w:p w14:paraId="2E6C2B2E" w14:textId="77777777" w:rsidR="00C52070" w:rsidRPr="00C52070" w:rsidRDefault="00C52070">
                                          <w:pPr>
                                            <w:rPr>
                                              <w:rFonts w:ascii="Times New Roman" w:hAnsi="Times New Roman" w:cs="Times New Roman"/>
                                              <w:color w:val="000000"/>
                                              <w:sz w:val="20"/>
                                              <w:szCs w:val="20"/>
                                            </w:rPr>
                                          </w:pPr>
                                          <w:r w:rsidRPr="00C52070">
                                            <w:rPr>
                                              <w:rStyle w:val="s1"/>
                                              <w:rFonts w:ascii="Times New Roman" w:hAnsi="Times New Roman" w:cs="Times New Roman"/>
                                              <w:color w:val="000000"/>
                                              <w:sz w:val="20"/>
                                              <w:szCs w:val="20"/>
                                            </w:rPr>
                                            <w:t>Ed Troxell, Director of Government Affairs</w:t>
                                          </w:r>
                                        </w:p>
                                        <w:p w14:paraId="06C14188" w14:textId="77777777" w:rsidR="00C52070" w:rsidRPr="00C52070" w:rsidRDefault="00C52070">
                                          <w:pPr>
                                            <w:rPr>
                                              <w:rFonts w:ascii="Times New Roman" w:hAnsi="Times New Roman" w:cs="Times New Roman"/>
                                              <w:color w:val="000000"/>
                                              <w:sz w:val="20"/>
                                              <w:szCs w:val="20"/>
                                            </w:rPr>
                                          </w:pPr>
                                          <w:hyperlink r:id="rId9" w:tgtFrame="_blank" w:history="1">
                                            <w:r w:rsidRPr="00C52070">
                                              <w:rPr>
                                                <w:rStyle w:val="Hyperlink"/>
                                                <w:rFonts w:ascii="Times New Roman" w:hAnsi="Times New Roman" w:cs="Times New Roman"/>
                                                <w:sz w:val="20"/>
                                                <w:szCs w:val="20"/>
                                              </w:rPr>
                                              <w:t>etroxell@boroughs.org</w:t>
                                            </w:r>
                                          </w:hyperlink>
                                        </w:p>
                                        <w:p w14:paraId="3EFBAC43" w14:textId="77777777" w:rsidR="00C52070" w:rsidRPr="00C52070" w:rsidRDefault="00C52070">
                                          <w:pPr>
                                            <w:rPr>
                                              <w:rFonts w:ascii="Times New Roman" w:hAnsi="Times New Roman" w:cs="Times New Roman"/>
                                              <w:color w:val="000000"/>
                                              <w:sz w:val="20"/>
                                              <w:szCs w:val="20"/>
                                            </w:rPr>
                                          </w:pPr>
                                        </w:p>
                                        <w:p w14:paraId="580C6679" w14:textId="77777777" w:rsidR="00C52070" w:rsidRPr="00C52070" w:rsidRDefault="00C52070">
                                          <w:pPr>
                                            <w:rPr>
                                              <w:rFonts w:ascii="Times New Roman" w:hAnsi="Times New Roman" w:cs="Times New Roman"/>
                                              <w:color w:val="000000"/>
                                              <w:sz w:val="20"/>
                                              <w:szCs w:val="20"/>
                                            </w:rPr>
                                          </w:pPr>
                                          <w:r w:rsidRPr="00C52070">
                                            <w:rPr>
                                              <w:rStyle w:val="s1"/>
                                              <w:rFonts w:ascii="Times New Roman" w:hAnsi="Times New Roman" w:cs="Times New Roman"/>
                                              <w:color w:val="000000"/>
                                              <w:sz w:val="20"/>
                                              <w:szCs w:val="20"/>
                                            </w:rPr>
                                            <w:t>Ron Grutza, Regulatory Affairs Coordinator</w:t>
                                          </w:r>
                                        </w:p>
                                        <w:p w14:paraId="6EC40B84" w14:textId="77777777" w:rsidR="00C52070" w:rsidRDefault="00C52070">
                                          <w:pPr>
                                            <w:rPr>
                                              <w:rFonts w:ascii="Times New Roman" w:hAnsi="Times New Roman" w:cs="Times New Roman"/>
                                              <w:color w:val="000000"/>
                                              <w:sz w:val="24"/>
                                              <w:szCs w:val="24"/>
                                            </w:rPr>
                                          </w:pPr>
                                          <w:hyperlink r:id="rId10" w:tgtFrame="_blank" w:history="1">
                                            <w:r w:rsidRPr="00C52070">
                                              <w:rPr>
                                                <w:rStyle w:val="Hyperlink"/>
                                                <w:rFonts w:ascii="Times New Roman" w:hAnsi="Times New Roman" w:cs="Times New Roman"/>
                                                <w:sz w:val="20"/>
                                                <w:szCs w:val="20"/>
                                              </w:rPr>
                                              <w:t>rgrutza@boroughs.org</w:t>
                                            </w:r>
                                          </w:hyperlink>
                                          <w:r w:rsidRPr="00C52070">
                                            <w:rPr>
                                              <w:rFonts w:ascii="Times New Roman" w:hAnsi="Times New Roman" w:cs="Times New Roman"/>
                                              <w:color w:val="000000"/>
                                              <w:sz w:val="20"/>
                                              <w:szCs w:val="20"/>
                                            </w:rPr>
                                            <w:br/>
                                          </w:r>
                                          <w:r w:rsidRPr="00C52070">
                                            <w:rPr>
                                              <w:rFonts w:ascii="Times New Roman" w:hAnsi="Times New Roman" w:cs="Times New Roman"/>
                                              <w:color w:val="000000"/>
                                              <w:sz w:val="20"/>
                                              <w:szCs w:val="20"/>
                                            </w:rPr>
                                            <w:br/>
                                          </w:r>
                                          <w:r w:rsidRPr="00C52070">
                                            <w:rPr>
                                              <w:rStyle w:val="s2"/>
                                              <w:rFonts w:ascii="Times New Roman" w:hAnsi="Times New Roman" w:cs="Times New Roman"/>
                                              <w:color w:val="000000"/>
                                              <w:sz w:val="20"/>
                                              <w:szCs w:val="20"/>
                                            </w:rPr>
                                            <w:t xml:space="preserve">Stephanie Drake, Government Affairs Liaison </w:t>
                                          </w:r>
                                          <w:hyperlink r:id="rId11" w:tgtFrame="_blank" w:history="1">
                                            <w:r w:rsidRPr="00C52070">
                                              <w:rPr>
                                                <w:rStyle w:val="Hyperlink"/>
                                                <w:rFonts w:ascii="Times New Roman" w:hAnsi="Times New Roman" w:cs="Times New Roman"/>
                                                <w:sz w:val="20"/>
                                                <w:szCs w:val="20"/>
                                              </w:rPr>
                                              <w:t xml:space="preserve">sdrake@boroughs.org  </w:t>
                                            </w:r>
                                          </w:hyperlink>
                                          <w:r w:rsidRPr="00C52070">
                                            <w:rPr>
                                              <w:rFonts w:ascii="Times New Roman" w:hAnsi="Times New Roman" w:cs="Times New Roman"/>
                                              <w:color w:val="000000"/>
                                              <w:sz w:val="20"/>
                                              <w:szCs w:val="20"/>
                                            </w:rPr>
                                            <w:br/>
                                          </w:r>
                                          <w:r w:rsidRPr="00C52070">
                                            <w:rPr>
                                              <w:rFonts w:ascii="Times New Roman" w:hAnsi="Times New Roman" w:cs="Times New Roman"/>
                                              <w:color w:val="000000"/>
                                              <w:sz w:val="20"/>
                                              <w:szCs w:val="20"/>
                                            </w:rPr>
                                            <w:br/>
                                          </w:r>
                                          <w:r w:rsidRPr="00C52070">
                                            <w:rPr>
                                              <w:rStyle w:val="s2"/>
                                              <w:rFonts w:ascii="Times New Roman" w:hAnsi="Times New Roman" w:cs="Times New Roman"/>
                                              <w:color w:val="000000"/>
                                              <w:sz w:val="20"/>
                                              <w:szCs w:val="20"/>
                                            </w:rPr>
                                            <w:t xml:space="preserve">Leslie Suhr, </w:t>
                                          </w:r>
                                          <w:r w:rsidRPr="00C52070">
                                            <w:rPr>
                                              <w:rFonts w:ascii="Times New Roman" w:hAnsi="Times New Roman" w:cs="Times New Roman"/>
                                              <w:color w:val="000000"/>
                                              <w:sz w:val="20"/>
                                              <w:szCs w:val="20"/>
                                            </w:rPr>
                                            <w:br/>
                                          </w:r>
                                          <w:r w:rsidRPr="00C52070">
                                            <w:rPr>
                                              <w:rStyle w:val="s2"/>
                                              <w:rFonts w:ascii="Times New Roman" w:hAnsi="Times New Roman" w:cs="Times New Roman"/>
                                              <w:color w:val="000000"/>
                                              <w:sz w:val="20"/>
                                              <w:szCs w:val="20"/>
                                            </w:rPr>
                                            <w:t>Director of Public Affairs</w:t>
                                          </w:r>
                                          <w:r w:rsidRPr="00C52070">
                                            <w:rPr>
                                              <w:rFonts w:ascii="Times New Roman" w:hAnsi="Times New Roman" w:cs="Times New Roman"/>
                                              <w:color w:val="000000"/>
                                              <w:sz w:val="20"/>
                                              <w:szCs w:val="20"/>
                                            </w:rPr>
                                            <w:br/>
                                          </w:r>
                                          <w:hyperlink r:id="rId12" w:tgtFrame="_blank" w:history="1">
                                            <w:r w:rsidRPr="00C52070">
                                              <w:rPr>
                                                <w:rStyle w:val="Hyperlink"/>
                                                <w:rFonts w:ascii="Times New Roman" w:hAnsi="Times New Roman" w:cs="Times New Roman"/>
                                                <w:sz w:val="20"/>
                                                <w:szCs w:val="20"/>
                                              </w:rPr>
                                              <w:t>lsuhr@boroughs.org</w:t>
                                            </w:r>
                                          </w:hyperlink>
                                          <w:r>
                                            <w:rPr>
                                              <w:rStyle w:val="s2"/>
                                              <w:rFonts w:ascii="Times New Roman" w:hAnsi="Times New Roman" w:cs="Times New Roman"/>
                                              <w:color w:val="000000"/>
                                              <w:sz w:val="24"/>
                                              <w:szCs w:val="24"/>
                                            </w:rPr>
                                            <w:t xml:space="preserve">  </w:t>
                                          </w:r>
                                        </w:p>
                                      </w:tc>
                                    </w:tr>
                                  </w:tbl>
                                  <w:p w14:paraId="3C835D9B" w14:textId="77777777" w:rsidR="00C52070" w:rsidRDefault="00C52070">
                                    <w:pPr>
                                      <w:jc w:val="center"/>
                                      <w:rPr>
                                        <w:rFonts w:ascii="Times New Roman" w:hAnsi="Times New Roman" w:cs="Times New Roman"/>
                                        <w:sz w:val="20"/>
                                        <w:szCs w:val="20"/>
                                      </w:rPr>
                                    </w:pPr>
                                  </w:p>
                                </w:tc>
                              </w:tr>
                            </w:tbl>
                            <w:p w14:paraId="348E057E" w14:textId="77777777" w:rsidR="00C52070" w:rsidRDefault="00C52070">
                              <w:pPr>
                                <w:jc w:val="center"/>
                                <w:rPr>
                                  <w:vanish/>
                                </w:rPr>
                              </w:pPr>
                            </w:p>
                            <w:tbl>
                              <w:tblPr>
                                <w:tblW w:w="2850" w:type="dxa"/>
                                <w:jc w:val="center"/>
                                <w:tblCellSpacing w:w="0" w:type="dxa"/>
                                <w:tblCellMar>
                                  <w:left w:w="0" w:type="dxa"/>
                                  <w:right w:w="0" w:type="dxa"/>
                                </w:tblCellMar>
                                <w:tblLook w:val="04A0" w:firstRow="1" w:lastRow="0" w:firstColumn="1" w:lastColumn="0" w:noHBand="0" w:noVBand="1"/>
                              </w:tblPr>
                              <w:tblGrid>
                                <w:gridCol w:w="2850"/>
                              </w:tblGrid>
                              <w:tr w:rsidR="00C52070" w14:paraId="04B4284C" w14:textId="77777777">
                                <w:trPr>
                                  <w:trHeight w:val="15"/>
                                  <w:tblCellSpacing w:w="0" w:type="dxa"/>
                                  <w:jc w:val="center"/>
                                </w:trPr>
                                <w:tc>
                                  <w:tcPr>
                                    <w:tcW w:w="0" w:type="auto"/>
                                    <w:vAlign w:val="center"/>
                                    <w:hideMark/>
                                  </w:tcPr>
                                  <w:p w14:paraId="477593CE" w14:textId="6D3E7BD3" w:rsidR="00C52070" w:rsidRDefault="00C52070">
                                    <w:pPr>
                                      <w:spacing w:line="15" w:lineRule="atLeast"/>
                                      <w:jc w:val="center"/>
                                    </w:pPr>
                                    <w:r>
                                      <w:rPr>
                                        <w:noProof/>
                                      </w:rPr>
                                      <w:drawing>
                                        <wp:inline distT="0" distB="0" distL="0" distR="0" wp14:anchorId="611977C1" wp14:editId="7858443B">
                                          <wp:extent cx="47625" cy="9525"/>
                                          <wp:effectExtent l="0" t="0" r="0" b="0"/>
                                          <wp:docPr id="2" name="Picture 2"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E7A92A6" w14:textId="77777777" w:rsidR="00C52070" w:rsidRDefault="00C52070">
                              <w:pPr>
                                <w:jc w:val="center"/>
                                <w:rPr>
                                  <w:rFonts w:ascii="Times New Roman" w:hAnsi="Times New Roman" w:cs="Times New Roman"/>
                                  <w:sz w:val="20"/>
                                  <w:szCs w:val="20"/>
                                </w:rPr>
                              </w:pPr>
                            </w:p>
                          </w:tc>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150"/>
                              </w:tblGrid>
                              <w:tr w:rsidR="00C52070" w14:paraId="241C170B" w14:textId="77777777">
                                <w:trPr>
                                  <w:tblCellSpacing w:w="0" w:type="dxa"/>
                                  <w:jc w:val="center"/>
                                </w:trPr>
                                <w:tc>
                                  <w:tcPr>
                                    <w:tcW w:w="5000" w:type="pct"/>
                                    <w:tcMar>
                                      <w:top w:w="0" w:type="dxa"/>
                                      <w:left w:w="180" w:type="dxa"/>
                                      <w:bottom w:w="0" w:type="dxa"/>
                                      <w:right w:w="18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5790"/>
                                    </w:tblGrid>
                                    <w:tr w:rsidR="00C52070" w14:paraId="742BDBEC" w14:textId="77777777">
                                      <w:trPr>
                                        <w:tblCellSpacing w:w="0" w:type="dxa"/>
                                        <w:jc w:val="center"/>
                                      </w:trPr>
                                      <w:tc>
                                        <w:tcPr>
                                          <w:tcW w:w="0" w:type="auto"/>
                                          <w:tcMar>
                                            <w:top w:w="105" w:type="dxa"/>
                                            <w:left w:w="120" w:type="dxa"/>
                                            <w:bottom w:w="105" w:type="dxa"/>
                                            <w:right w:w="120" w:type="dxa"/>
                                          </w:tcMar>
                                        </w:tcPr>
                                        <w:p w14:paraId="0F58B623" w14:textId="77777777" w:rsidR="00C52070" w:rsidRPr="00C52070" w:rsidRDefault="00C52070">
                                          <w:pPr>
                                            <w:jc w:val="center"/>
                                            <w:rPr>
                                              <w:rFonts w:ascii="Arial" w:hAnsi="Arial" w:cs="Arial"/>
                                              <w:b/>
                                              <w:bCs/>
                                              <w:color w:val="00007C"/>
                                              <w:sz w:val="20"/>
                                              <w:szCs w:val="20"/>
                                            </w:rPr>
                                          </w:pPr>
                                          <w:bookmarkStart w:id="6" w:name="LETTER.BLOCK10"/>
                                          <w:bookmarkEnd w:id="6"/>
                                          <w:r w:rsidRPr="00C52070">
                                            <w:rPr>
                                              <w:rFonts w:ascii="Arial" w:hAnsi="Arial" w:cs="Arial"/>
                                              <w:b/>
                                              <w:bCs/>
                                              <w:color w:val="00007C"/>
                                              <w:sz w:val="20"/>
                                              <w:szCs w:val="20"/>
                                            </w:rPr>
                                            <w:t>ACTION ALERT  </w:t>
                                          </w:r>
                                        </w:p>
                                        <w:p w14:paraId="5950094C" w14:textId="77777777" w:rsidR="00C52070" w:rsidRPr="00C52070" w:rsidRDefault="00C52070">
                                          <w:pPr>
                                            <w:jc w:val="center"/>
                                            <w:rPr>
                                              <w:rFonts w:ascii="Arial" w:hAnsi="Arial" w:cs="Arial"/>
                                              <w:b/>
                                              <w:bCs/>
                                              <w:color w:val="00007C"/>
                                              <w:sz w:val="20"/>
                                              <w:szCs w:val="20"/>
                                            </w:rPr>
                                          </w:pPr>
                                          <w:r w:rsidRPr="00C52070">
                                            <w:rPr>
                                              <w:rFonts w:ascii="Arial" w:hAnsi="Arial" w:cs="Arial"/>
                                              <w:b/>
                                              <w:bCs/>
                                              <w:color w:val="00007C"/>
                                              <w:sz w:val="20"/>
                                              <w:szCs w:val="20"/>
                                            </w:rPr>
                                            <w:t>OPPOSE UCC Third Party Agency Bills</w:t>
                                          </w:r>
                                        </w:p>
                                        <w:p w14:paraId="6E81855E" w14:textId="77777777" w:rsidR="00C52070" w:rsidRPr="00C52070" w:rsidRDefault="00C52070">
                                          <w:pPr>
                                            <w:jc w:val="center"/>
                                            <w:rPr>
                                              <w:rFonts w:ascii="Arial" w:hAnsi="Arial" w:cs="Arial"/>
                                              <w:color w:val="000000"/>
                                              <w:sz w:val="20"/>
                                              <w:szCs w:val="20"/>
                                            </w:rPr>
                                          </w:pPr>
                                        </w:p>
                                        <w:p w14:paraId="79E66267" w14:textId="77777777" w:rsidR="00C52070" w:rsidRPr="00C52070" w:rsidRDefault="00C52070">
                                          <w:pPr>
                                            <w:rPr>
                                              <w:rFonts w:ascii="Arial" w:hAnsi="Arial" w:cs="Arial"/>
                                              <w:color w:val="000000"/>
                                              <w:sz w:val="20"/>
                                              <w:szCs w:val="20"/>
                                            </w:rPr>
                                          </w:pPr>
                                          <w:r w:rsidRPr="00C52070">
                                            <w:rPr>
                                              <w:rFonts w:ascii="Arial" w:hAnsi="Arial" w:cs="Arial"/>
                                              <w:color w:val="000000"/>
                                              <w:sz w:val="20"/>
                                              <w:szCs w:val="20"/>
                                            </w:rPr>
                                            <w:t>Two bills that are a direct threat to how boroughs administer and enforce building codes are moving forward. House Bill 1469 passed the House and is on its way to the Senate for a vote. Senate Bill 663 is also up for a vote.</w:t>
                                          </w:r>
                                        </w:p>
                                        <w:p w14:paraId="165A01FB" w14:textId="77777777" w:rsidR="00C52070" w:rsidRPr="00C52070" w:rsidRDefault="00C52070">
                                          <w:pPr>
                                            <w:rPr>
                                              <w:rFonts w:ascii="Arial" w:hAnsi="Arial" w:cs="Arial"/>
                                              <w:color w:val="000000"/>
                                              <w:sz w:val="20"/>
                                              <w:szCs w:val="20"/>
                                            </w:rPr>
                                          </w:pPr>
                                          <w:r w:rsidRPr="00C52070">
                                            <w:rPr>
                                              <w:rStyle w:val="Strong"/>
                                              <w:rFonts w:ascii="Arial" w:hAnsi="Arial" w:cs="Arial"/>
                                              <w:color w:val="000000"/>
                                              <w:sz w:val="20"/>
                                              <w:szCs w:val="20"/>
                                            </w:rPr>
                                            <w:t> </w:t>
                                          </w:r>
                                          <w:r w:rsidRPr="00C52070">
                                            <w:rPr>
                                              <w:rStyle w:val="Strong"/>
                                              <w:rFonts w:ascii="Arial" w:hAnsi="Arial" w:cs="Arial"/>
                                              <w:color w:val="00007C"/>
                                              <w:sz w:val="20"/>
                                              <w:szCs w:val="20"/>
                                            </w:rPr>
                                            <w:t> </w:t>
                                          </w:r>
                                        </w:p>
                                        <w:p w14:paraId="160AB7B4" w14:textId="77777777" w:rsidR="00C52070" w:rsidRPr="00C52070" w:rsidRDefault="00C52070">
                                          <w:pPr>
                                            <w:rPr>
                                              <w:rFonts w:ascii="Arial" w:hAnsi="Arial" w:cs="Arial"/>
                                              <w:color w:val="000000"/>
                                              <w:sz w:val="20"/>
                                              <w:szCs w:val="20"/>
                                            </w:rPr>
                                          </w:pPr>
                                          <w:r w:rsidRPr="00C52070">
                                            <w:rPr>
                                              <w:rStyle w:val="Strong"/>
                                              <w:rFonts w:ascii="Arial" w:hAnsi="Arial" w:cs="Arial"/>
                                              <w:color w:val="00007C"/>
                                              <w:sz w:val="20"/>
                                              <w:szCs w:val="20"/>
                                            </w:rPr>
                                            <w:t>Why is this Important for Boroughs?</w:t>
                                          </w:r>
                                        </w:p>
                                        <w:p w14:paraId="34362CBD" w14:textId="77777777" w:rsidR="00C52070" w:rsidRPr="00C52070" w:rsidRDefault="00C52070">
                                          <w:pPr>
                                            <w:jc w:val="center"/>
                                            <w:rPr>
                                              <w:rFonts w:ascii="Arial" w:hAnsi="Arial" w:cs="Arial"/>
                                              <w:color w:val="000000"/>
                                              <w:sz w:val="20"/>
                                              <w:szCs w:val="20"/>
                                            </w:rPr>
                                          </w:pPr>
                                        </w:p>
                                        <w:p w14:paraId="1D5F18EB" w14:textId="413D3263" w:rsidR="00C52070" w:rsidRPr="00C52070" w:rsidRDefault="00C52070">
                                          <w:pPr>
                                            <w:spacing w:after="240"/>
                                            <w:rPr>
                                              <w:rFonts w:ascii="Arial" w:hAnsi="Arial" w:cs="Arial"/>
                                              <w:color w:val="000000"/>
                                              <w:sz w:val="20"/>
                                              <w:szCs w:val="20"/>
                                            </w:rPr>
                                          </w:pPr>
                                          <w:r w:rsidRPr="00C52070">
                                            <w:rPr>
                                              <w:rStyle w:val="Strong"/>
                                              <w:rFonts w:ascii="Arial" w:hAnsi="Arial" w:cs="Arial"/>
                                              <w:color w:val="000000"/>
                                              <w:sz w:val="20"/>
                                              <w:szCs w:val="20"/>
                                            </w:rPr>
                                            <w:t>PSAB remains opposed to both bills</w:t>
                                          </w:r>
                                          <w:r w:rsidRPr="00C52070">
                                            <w:rPr>
                                              <w:rFonts w:ascii="Arial" w:hAnsi="Arial" w:cs="Arial"/>
                                              <w:color w:val="000000"/>
                                              <w:sz w:val="20"/>
                                              <w:szCs w:val="20"/>
                                            </w:rPr>
                                            <w:t xml:space="preserve"> as they will lead to a loss of control of a basic governmental function and will jeopardize the safety of structures and occupants in our communities.</w:t>
                                          </w:r>
                                          <w:r w:rsidRPr="00C52070">
                                            <w:rPr>
                                              <w:rFonts w:ascii="Arial" w:hAnsi="Arial" w:cs="Arial"/>
                                              <w:color w:val="000000"/>
                                              <w:sz w:val="20"/>
                                              <w:szCs w:val="20"/>
                                            </w:rPr>
                                            <w:br/>
                                          </w:r>
                                          <w:r w:rsidRPr="00C52070">
                                            <w:rPr>
                                              <w:rFonts w:ascii="Arial" w:hAnsi="Arial" w:cs="Arial"/>
                                              <w:color w:val="000000"/>
                                              <w:sz w:val="20"/>
                                              <w:szCs w:val="20"/>
                                            </w:rPr>
                                            <w:br/>
                                            <w:t xml:space="preserve">Currently, municipalities that opt-in to the PA Uniform Construction Code (UCC) can utilize one third party administrator to enforce building codes and inspections. Senate Bill 663 would take away local decisions by requiring at least THREE third party administrators. House Bill 1469 would subvert local control of the building code by allowing an applicant the option to use ANY </w:t>
                                          </w:r>
                                          <w:r w:rsidRPr="00C52070">
                                            <w:rPr>
                                              <w:rFonts w:ascii="Arial" w:hAnsi="Arial" w:cs="Arial"/>
                                              <w:color w:val="000000"/>
                                              <w:sz w:val="20"/>
                                              <w:szCs w:val="20"/>
                                            </w:rPr>
                                            <w:t>third-party</w:t>
                                          </w:r>
                                          <w:r w:rsidRPr="00C52070">
                                            <w:rPr>
                                              <w:rFonts w:ascii="Arial" w:hAnsi="Arial" w:cs="Arial"/>
                                              <w:color w:val="000000"/>
                                              <w:sz w:val="20"/>
                                              <w:szCs w:val="20"/>
                                            </w:rPr>
                                            <w:t xml:space="preserve"> administrator.</w:t>
                                          </w:r>
                                          <w:r w:rsidRPr="00C52070">
                                            <w:rPr>
                                              <w:rFonts w:ascii="Arial" w:hAnsi="Arial" w:cs="Arial"/>
                                              <w:color w:val="000000"/>
                                              <w:sz w:val="20"/>
                                              <w:szCs w:val="20"/>
                                            </w:rPr>
                                            <w:br/>
                                          </w:r>
                                          <w:r w:rsidRPr="00C52070">
                                            <w:rPr>
                                              <w:rFonts w:ascii="Arial" w:hAnsi="Arial" w:cs="Arial"/>
                                              <w:color w:val="000000"/>
                                              <w:sz w:val="20"/>
                                              <w:szCs w:val="20"/>
                                            </w:rPr>
                                            <w:br/>
                                            <w:t>Senate Bill 663 would also force municipalities to readjust fees if found to be more than 10 percent higher than actual costs. This would be financially punitive to boroughs.</w:t>
                                          </w:r>
                                        </w:p>
                                        <w:p w14:paraId="644BA312" w14:textId="77777777" w:rsidR="00C52070" w:rsidRPr="00C52070" w:rsidRDefault="00C52070">
                                          <w:pPr>
                                            <w:spacing w:after="240"/>
                                            <w:jc w:val="center"/>
                                            <w:rPr>
                                              <w:rFonts w:ascii="Arial" w:hAnsi="Arial" w:cs="Arial"/>
                                              <w:color w:val="000000"/>
                                              <w:sz w:val="20"/>
                                              <w:szCs w:val="20"/>
                                            </w:rPr>
                                          </w:pPr>
                                          <w:r w:rsidRPr="00C52070">
                                            <w:rPr>
                                              <w:rStyle w:val="Strong"/>
                                              <w:rFonts w:ascii="Arial" w:hAnsi="Arial" w:cs="Arial"/>
                                              <w:color w:val="00007C"/>
                                              <w:sz w:val="20"/>
                                              <w:szCs w:val="20"/>
                                            </w:rPr>
                                            <w:t>Act Now!</w:t>
                                          </w:r>
                                        </w:p>
                                        <w:p w14:paraId="44BBD01E" w14:textId="77777777" w:rsidR="00C52070" w:rsidRDefault="00C52070">
                                          <w:pPr>
                                            <w:rPr>
                                              <w:rFonts w:ascii="Arial" w:hAnsi="Arial" w:cs="Arial"/>
                                              <w:color w:val="000000"/>
                                            </w:rPr>
                                          </w:pPr>
                                          <w:r w:rsidRPr="00C52070">
                                            <w:rPr>
                                              <w:rStyle w:val="Strong"/>
                                              <w:rFonts w:ascii="Arial" w:hAnsi="Arial" w:cs="Arial"/>
                                              <w:color w:val="000000"/>
                                              <w:sz w:val="20"/>
                                              <w:szCs w:val="20"/>
                                            </w:rPr>
                                            <w:t xml:space="preserve">PSAB strongly encourages borough officials to contact your state senators to oppose SB 663 and HB 1469.  </w:t>
                                          </w:r>
                                          <w:r w:rsidRPr="00C52070">
                                            <w:rPr>
                                              <w:rFonts w:ascii="Arial" w:hAnsi="Arial" w:cs="Arial"/>
                                              <w:color w:val="000000"/>
                                              <w:sz w:val="20"/>
                                              <w:szCs w:val="20"/>
                                            </w:rPr>
                                            <w:t xml:space="preserve">Once you do so, please email </w:t>
                                          </w:r>
                                          <w:hyperlink r:id="rId13" w:tgtFrame="_blank" w:history="1">
                                            <w:r w:rsidRPr="00C52070">
                                              <w:rPr>
                                                <w:rStyle w:val="Hyperlink"/>
                                                <w:rFonts w:ascii="Arial" w:hAnsi="Arial" w:cs="Arial"/>
                                                <w:sz w:val="20"/>
                                                <w:szCs w:val="20"/>
                                              </w:rPr>
                                              <w:t>actnow@boroughs.org</w:t>
                                            </w:r>
                                          </w:hyperlink>
                                          <w:r w:rsidRPr="00C52070">
                                            <w:rPr>
                                              <w:rFonts w:ascii="Arial" w:hAnsi="Arial" w:cs="Arial"/>
                                              <w:color w:val="000000"/>
                                              <w:sz w:val="20"/>
                                              <w:szCs w:val="20"/>
                                            </w:rPr>
                                            <w:t xml:space="preserve"> to let us know who you contacted. </w:t>
                                          </w:r>
                                          <w:r w:rsidRPr="00C52070">
                                            <w:rPr>
                                              <w:rFonts w:ascii="Arial" w:hAnsi="Arial" w:cs="Arial"/>
                                              <w:color w:val="000000"/>
                                              <w:sz w:val="20"/>
                                              <w:szCs w:val="20"/>
                                            </w:rPr>
                                            <w:br/>
                                          </w:r>
                                          <w:r w:rsidRPr="00C52070">
                                            <w:rPr>
                                              <w:rFonts w:ascii="Arial" w:hAnsi="Arial" w:cs="Arial"/>
                                              <w:color w:val="000000"/>
                                              <w:sz w:val="20"/>
                                              <w:szCs w:val="20"/>
                                            </w:rPr>
                                            <w:br/>
                                          </w:r>
                                          <w:hyperlink r:id="rId14" w:tgtFrame="_blank" w:history="1">
                                            <w:r w:rsidRPr="00C52070">
                                              <w:rPr>
                                                <w:rStyle w:val="Hyperlink"/>
                                                <w:rFonts w:ascii="Arial" w:hAnsi="Arial" w:cs="Arial"/>
                                                <w:sz w:val="20"/>
                                                <w:szCs w:val="20"/>
                                              </w:rPr>
                                              <w:t>Click here for a sample letter.</w:t>
                                            </w:r>
                                          </w:hyperlink>
                                          <w:r w:rsidRPr="00C52070">
                                            <w:rPr>
                                              <w:rFonts w:ascii="Arial" w:hAnsi="Arial" w:cs="Arial"/>
                                              <w:color w:val="000000"/>
                                              <w:sz w:val="20"/>
                                              <w:szCs w:val="20"/>
                                            </w:rPr>
                                            <w:br/>
                                          </w:r>
                                          <w:r w:rsidRPr="00C52070">
                                            <w:rPr>
                                              <w:rFonts w:ascii="Arial" w:hAnsi="Arial" w:cs="Arial"/>
                                              <w:color w:val="000000"/>
                                              <w:sz w:val="20"/>
                                              <w:szCs w:val="20"/>
                                            </w:rPr>
                                            <w:br/>
                                            <w:t xml:space="preserve">You can access legislators' information </w:t>
                                          </w:r>
                                          <w:hyperlink r:id="rId15" w:tgtFrame="_blank" w:history="1">
                                            <w:r w:rsidRPr="00C52070">
                                              <w:rPr>
                                                <w:rStyle w:val="Hyperlink"/>
                                                <w:rFonts w:ascii="Arial" w:hAnsi="Arial" w:cs="Arial"/>
                                                <w:sz w:val="20"/>
                                                <w:szCs w:val="20"/>
                                              </w:rPr>
                                              <w:t>here</w:t>
                                            </w:r>
                                          </w:hyperlink>
                                          <w:r w:rsidRPr="00C52070">
                                            <w:rPr>
                                              <w:rFonts w:ascii="Arial" w:hAnsi="Arial" w:cs="Arial"/>
                                              <w:color w:val="000000"/>
                                              <w:sz w:val="20"/>
                                              <w:szCs w:val="20"/>
                                            </w:rPr>
                                            <w:t>.</w:t>
                                          </w:r>
                                        </w:p>
                                      </w:tc>
                                    </w:tr>
                                  </w:tbl>
                                  <w:p w14:paraId="51A0E272" w14:textId="77777777" w:rsidR="00C52070" w:rsidRDefault="00C52070">
                                    <w:pPr>
                                      <w:jc w:val="center"/>
                                      <w:rPr>
                                        <w:rFonts w:ascii="Times New Roman" w:hAnsi="Times New Roman" w:cs="Times New Roman"/>
                                        <w:sz w:val="20"/>
                                        <w:szCs w:val="20"/>
                                      </w:rPr>
                                    </w:pPr>
                                  </w:p>
                                </w:tc>
                              </w:tr>
                            </w:tbl>
                            <w:p w14:paraId="64ACBC7D" w14:textId="77777777" w:rsidR="00C52070" w:rsidRDefault="00C52070">
                              <w:pPr>
                                <w:jc w:val="center"/>
                                <w:rPr>
                                  <w:rFonts w:ascii="Times New Roman" w:hAnsi="Times New Roman" w:cs="Times New Roman"/>
                                  <w:sz w:val="20"/>
                                  <w:szCs w:val="20"/>
                                </w:rPr>
                              </w:pPr>
                            </w:p>
                          </w:tc>
                        </w:tr>
                      </w:tbl>
                      <w:p w14:paraId="7D60D72D" w14:textId="77777777" w:rsidR="00C52070" w:rsidRDefault="00C5207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52070" w14:paraId="36CA590B" w14:textId="77777777">
                          <w:trPr>
                            <w:tblCellSpacing w:w="0" w:type="dxa"/>
                            <w:jc w:val="center"/>
                            <w:hidden/>
                          </w:trPr>
                          <w:tc>
                            <w:tcPr>
                              <w:tcW w:w="5000" w:type="pct"/>
                              <w:tcMar>
                                <w:top w:w="0" w:type="dxa"/>
                                <w:left w:w="180" w:type="dxa"/>
                                <w:bottom w:w="0" w:type="dxa"/>
                                <w:right w:w="180" w:type="dxa"/>
                              </w:tcMar>
                              <w:hideMark/>
                            </w:tcPr>
                            <w:p w14:paraId="072BCFAA" w14:textId="77777777" w:rsidR="00C52070" w:rsidRDefault="00C52070">
                              <w:pPr>
                                <w:rPr>
                                  <w:vanish/>
                                </w:rPr>
                              </w:pPr>
                            </w:p>
                          </w:tc>
                        </w:tr>
                      </w:tbl>
                      <w:p w14:paraId="0BC6BBE3" w14:textId="77777777" w:rsidR="00C52070" w:rsidRDefault="00C5207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52070" w14:paraId="513A4455" w14:textId="77777777">
                          <w:trPr>
                            <w:tblCellSpacing w:w="0" w:type="dxa"/>
                            <w:jc w:val="center"/>
                          </w:trPr>
                          <w:tc>
                            <w:tcPr>
                              <w:tcW w:w="5000" w:type="pct"/>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52070" w14:paraId="6825E94E" w14:textId="77777777">
                                <w:trPr>
                                  <w:trHeight w:val="15"/>
                                  <w:tblCellSpacing w:w="0" w:type="dxa"/>
                                  <w:jc w:val="center"/>
                                </w:trPr>
                                <w:tc>
                                  <w:tcPr>
                                    <w:tcW w:w="0" w:type="auto"/>
                                    <w:tcMar>
                                      <w:top w:w="0" w:type="dxa"/>
                                      <w:left w:w="0" w:type="dxa"/>
                                      <w:bottom w:w="165" w:type="dxa"/>
                                      <w:right w:w="0" w:type="dxa"/>
                                    </w:tcMar>
                                    <w:vAlign w:val="center"/>
                                    <w:hideMark/>
                                  </w:tcPr>
                                  <w:p w14:paraId="6222B27A" w14:textId="7E002D18" w:rsidR="00C52070" w:rsidRDefault="00C52070">
                                    <w:pPr>
                                      <w:spacing w:line="15" w:lineRule="atLeast"/>
                                      <w:jc w:val="center"/>
                                    </w:pPr>
                                    <w:r>
                                      <w:rPr>
                                        <w:noProof/>
                                      </w:rPr>
                                      <w:drawing>
                                        <wp:inline distT="0" distB="0" distL="0" distR="0" wp14:anchorId="2914079F" wp14:editId="51AD3CBE">
                                          <wp:extent cx="47625" cy="9525"/>
                                          <wp:effectExtent l="0" t="0" r="0" b="0"/>
                                          <wp:docPr id="1" name="Picture 1"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1744043" w14:textId="77777777" w:rsidR="00C52070" w:rsidRDefault="00C52070">
                              <w:pPr>
                                <w:jc w:val="center"/>
                                <w:rPr>
                                  <w:vanish/>
                                </w:rPr>
                              </w:pPr>
                            </w:p>
                            <w:tbl>
                              <w:tblPr>
                                <w:tblW w:w="5000" w:type="pct"/>
                                <w:jc w:val="center"/>
                                <w:tblCellSpacing w:w="0" w:type="dxa"/>
                                <w:shd w:val="clear" w:color="auto" w:fill="192757"/>
                                <w:tblCellMar>
                                  <w:left w:w="0" w:type="dxa"/>
                                  <w:right w:w="0" w:type="dxa"/>
                                </w:tblCellMar>
                                <w:tblLook w:val="04A0" w:firstRow="1" w:lastRow="0" w:firstColumn="1" w:lastColumn="0" w:noHBand="0" w:noVBand="1"/>
                              </w:tblPr>
                              <w:tblGrid>
                                <w:gridCol w:w="9000"/>
                              </w:tblGrid>
                              <w:tr w:rsidR="00C52070" w14:paraId="605BBDB5" w14:textId="77777777">
                                <w:trPr>
                                  <w:tblCellSpacing w:w="0" w:type="dxa"/>
                                  <w:jc w:val="center"/>
                                </w:trPr>
                                <w:tc>
                                  <w:tcPr>
                                    <w:tcW w:w="0" w:type="auto"/>
                                    <w:shd w:val="clear" w:color="auto" w:fill="192757"/>
                                    <w:tcMar>
                                      <w:top w:w="75" w:type="dxa"/>
                                      <w:left w:w="120" w:type="dxa"/>
                                      <w:bottom w:w="75" w:type="dxa"/>
                                      <w:right w:w="120" w:type="dxa"/>
                                    </w:tcMar>
                                    <w:hideMark/>
                                  </w:tcPr>
                                  <w:p w14:paraId="33D20589" w14:textId="77777777" w:rsidR="00C52070" w:rsidRDefault="00C52070">
                                    <w:pPr>
                                      <w:jc w:val="center"/>
                                      <w:rPr>
                                        <w:rFonts w:ascii="Arial" w:hAnsi="Arial" w:cs="Arial"/>
                                        <w:color w:val="FFFFFF"/>
                                        <w:sz w:val="20"/>
                                        <w:szCs w:val="20"/>
                                      </w:rPr>
                                    </w:pPr>
                                    <w:r>
                                      <w:rPr>
                                        <w:rFonts w:ascii="Arial" w:hAnsi="Arial" w:cs="Arial"/>
                                        <w:color w:val="FFFFFF"/>
                                        <w:sz w:val="20"/>
                                        <w:szCs w:val="20"/>
                                      </w:rPr>
                                      <w:t>PA State Association of Boroughs | 800-232-7722 | </w:t>
                                    </w:r>
                                    <w:hyperlink r:id="rId16" w:tgtFrame="_blank" w:history="1">
                                      <w:r>
                                        <w:rPr>
                                          <w:rStyle w:val="Hyperlink"/>
                                          <w:rFonts w:ascii="Arial" w:hAnsi="Arial" w:cs="Arial"/>
                                          <w:color w:val="FFFFFF"/>
                                          <w:sz w:val="20"/>
                                          <w:szCs w:val="20"/>
                                        </w:rPr>
                                        <w:t>www.boroughs.org</w:t>
                                      </w:r>
                                    </w:hyperlink>
                                  </w:p>
                                  <w:p w14:paraId="1B2B1F48" w14:textId="77777777" w:rsidR="00C52070" w:rsidRDefault="00C52070">
                                    <w:pPr>
                                      <w:jc w:val="center"/>
                                      <w:rPr>
                                        <w:rFonts w:ascii="Arial" w:hAnsi="Arial" w:cs="Arial"/>
                                        <w:color w:val="FFFFFF"/>
                                      </w:rPr>
                                    </w:pPr>
                                    <w:r>
                                      <w:rPr>
                                        <w:rFonts w:ascii="Arial" w:hAnsi="Arial" w:cs="Arial"/>
                                        <w:color w:val="FFFFFF"/>
                                      </w:rPr>
                                      <w:t>2941 North Front Street, Harrisburg, PA 17110</w:t>
                                    </w:r>
                                  </w:p>
                                </w:tc>
                              </w:tr>
                            </w:tbl>
                            <w:p w14:paraId="3A89BD91" w14:textId="77777777" w:rsidR="00C52070" w:rsidRDefault="00C52070">
                              <w:pPr>
                                <w:jc w:val="center"/>
                                <w:rPr>
                                  <w:rFonts w:ascii="Times New Roman" w:hAnsi="Times New Roman" w:cs="Times New Roman"/>
                                  <w:sz w:val="20"/>
                                  <w:szCs w:val="20"/>
                                </w:rPr>
                              </w:pPr>
                            </w:p>
                          </w:tc>
                        </w:tr>
                      </w:tbl>
                      <w:p w14:paraId="435C56DB" w14:textId="77777777" w:rsidR="00C52070" w:rsidRDefault="00C52070">
                        <w:pPr>
                          <w:jc w:val="center"/>
                          <w:rPr>
                            <w:rFonts w:ascii="Times New Roman" w:hAnsi="Times New Roman" w:cs="Times New Roman"/>
                            <w:sz w:val="20"/>
                            <w:szCs w:val="20"/>
                          </w:rPr>
                        </w:pPr>
                      </w:p>
                    </w:tc>
                  </w:tr>
                </w:tbl>
                <w:p w14:paraId="7C4C11A0" w14:textId="77777777" w:rsidR="00C52070" w:rsidRDefault="00C52070">
                  <w:pPr>
                    <w:jc w:val="center"/>
                    <w:rPr>
                      <w:rFonts w:ascii="Times New Roman" w:hAnsi="Times New Roman" w:cs="Times New Roman"/>
                      <w:sz w:val="20"/>
                      <w:szCs w:val="20"/>
                    </w:rPr>
                  </w:pPr>
                </w:p>
              </w:tc>
            </w:tr>
          </w:tbl>
          <w:p w14:paraId="6585A0D7" w14:textId="77777777" w:rsidR="00C52070" w:rsidRDefault="00C5207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380"/>
            </w:tblGrid>
            <w:tr w:rsidR="00C52070" w14:paraId="64241C21" w14:textId="77777777">
              <w:trPr>
                <w:tblCellSpacing w:w="0" w:type="dxa"/>
                <w:jc w:val="center"/>
                <w:hidden/>
              </w:trPr>
              <w:tc>
                <w:tcPr>
                  <w:tcW w:w="5000" w:type="pct"/>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52070" w14:paraId="6DD24104" w14:textId="77777777">
                    <w:trPr>
                      <w:tblCellSpacing w:w="0" w:type="dxa"/>
                      <w:jc w:val="center"/>
                      <w:hidden/>
                    </w:trPr>
                    <w:tc>
                      <w:tcPr>
                        <w:tcW w:w="5000" w:type="pct"/>
                        <w:hideMark/>
                      </w:tcPr>
                      <w:p w14:paraId="527857EF" w14:textId="77777777" w:rsidR="00C52070" w:rsidRDefault="00C52070">
                        <w:pPr>
                          <w:rPr>
                            <w:vanish/>
                          </w:rPr>
                        </w:pPr>
                      </w:p>
                    </w:tc>
                  </w:tr>
                </w:tbl>
                <w:p w14:paraId="36152473" w14:textId="77777777" w:rsidR="00C52070" w:rsidRDefault="00C52070">
                  <w:pPr>
                    <w:jc w:val="center"/>
                    <w:rPr>
                      <w:rFonts w:ascii="Times New Roman" w:hAnsi="Times New Roman" w:cs="Times New Roman"/>
                      <w:sz w:val="20"/>
                      <w:szCs w:val="20"/>
                    </w:rPr>
                  </w:pPr>
                </w:p>
              </w:tc>
            </w:tr>
          </w:tbl>
          <w:p w14:paraId="5857FB59" w14:textId="77777777" w:rsidR="00C52070" w:rsidRDefault="00C52070">
            <w:pPr>
              <w:jc w:val="center"/>
              <w:rPr>
                <w:rFonts w:ascii="Times New Roman" w:hAnsi="Times New Roman" w:cs="Times New Roman"/>
                <w:sz w:val="20"/>
                <w:szCs w:val="20"/>
              </w:rPr>
            </w:pPr>
          </w:p>
        </w:tc>
        <w:bookmarkStart w:id="7" w:name="_GoBack"/>
        <w:bookmarkEnd w:id="7"/>
      </w:tr>
    </w:tbl>
    <w:p w14:paraId="2FBE2573" w14:textId="77777777" w:rsidR="00497248" w:rsidRDefault="00C52070" w:rsidP="00C52070"/>
    <w:sectPr w:rsidR="00497248" w:rsidSect="00C520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070"/>
    <w:rsid w:val="00160282"/>
    <w:rsid w:val="00562759"/>
    <w:rsid w:val="008A23E5"/>
    <w:rsid w:val="00C52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24E3B"/>
  <w15:chartTrackingRefBased/>
  <w15:docId w15:val="{04E3023B-20B8-4A24-8B47-76211441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070"/>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2070"/>
    <w:rPr>
      <w:color w:val="0000FF"/>
      <w:u w:val="single"/>
    </w:rPr>
  </w:style>
  <w:style w:type="character" w:customStyle="1" w:styleId="s1">
    <w:name w:val="s1"/>
    <w:basedOn w:val="DefaultParagraphFont"/>
    <w:rsid w:val="00C52070"/>
  </w:style>
  <w:style w:type="character" w:customStyle="1" w:styleId="s2">
    <w:name w:val="s2"/>
    <w:basedOn w:val="DefaultParagraphFont"/>
    <w:rsid w:val="00C52070"/>
  </w:style>
  <w:style w:type="character" w:styleId="Strong">
    <w:name w:val="Strong"/>
    <w:basedOn w:val="DefaultParagraphFont"/>
    <w:uiPriority w:val="22"/>
    <w:qFormat/>
    <w:rsid w:val="00C520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97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t=86bpk89ab.0.0.u9pf4rsab.0&amp;id=preview&amp;r=3&amp;p=http%3A%2F%2Fboroughs.org%2Fsubpage.php%3Flink%3DBills%2520to%2520Watch" TargetMode="External"/><Relationship Id="rId13" Type="http://schemas.openxmlformats.org/officeDocument/2006/relationships/hyperlink" Target="mailto:actnow@boroughs.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mailto:lsuhr@boroughs.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r20.rs6.net/tn.jsp?t=86bpk89ab.0.0.u9pf4rsab.0&amp;id=preview&amp;r=3&amp;p=http%3A%2F%2Fwww.boroughs.org" TargetMode="External"/><Relationship Id="rId1" Type="http://schemas.openxmlformats.org/officeDocument/2006/relationships/styles" Target="styles.xml"/><Relationship Id="rId6" Type="http://schemas.openxmlformats.org/officeDocument/2006/relationships/hyperlink" Target="http://r20.rs6.net/tn.jsp?t=86bpk89ab.0.0.u9pf4rsab.0&amp;id=preview&amp;r=3&amp;p=http%3A%2F%2Fwww.legis.state.pa.us%2Fcfdocs%2Flegis%2Fhome%2Ffindyourlegislator%2F" TargetMode="External"/><Relationship Id="rId11" Type="http://schemas.openxmlformats.org/officeDocument/2006/relationships/hyperlink" Target="mailto:sdrake@boroughs.org" TargetMode="External"/><Relationship Id="rId5" Type="http://schemas.openxmlformats.org/officeDocument/2006/relationships/image" Target="media/image1.jpeg"/><Relationship Id="rId15" Type="http://schemas.openxmlformats.org/officeDocument/2006/relationships/hyperlink" Target="http://r20.rs6.net/tn.jsp?t=86bpk89ab.0.0.u9pf4rsab.0&amp;id=preview&amp;r=3&amp;p=http%3A%2F%2Fwww.legis.state.pa.us%2Fcfdocs%2Flegis%2Fhome%2Ffindyourlegislator%2F" TargetMode="External"/><Relationship Id="rId10" Type="http://schemas.openxmlformats.org/officeDocument/2006/relationships/hyperlink" Target="mailto:rgrutza@boroughs.org" TargetMode="External"/><Relationship Id="rId4" Type="http://schemas.openxmlformats.org/officeDocument/2006/relationships/hyperlink" Target="http://r20.rs6.net/tn.jsp?t=86bpk89ab.0.0.u9pf4rsab.0&amp;id=preview&amp;r=3&amp;p=http%3A%2F%2Fwww.boroughs.org" TargetMode="External"/><Relationship Id="rId9" Type="http://schemas.openxmlformats.org/officeDocument/2006/relationships/hyperlink" Target="mailto:etroxell@boroughs.org" TargetMode="External"/><Relationship Id="rId14" Type="http://schemas.openxmlformats.org/officeDocument/2006/relationships/hyperlink" Target="http://r20.rs6.net/tn.jsp?t=86bpk89ab.0.0.u9pf4rsab.0&amp;id=preview&amp;r=3&amp;p=http%3A%2F%2Ffiles.constantcontact.com%2F45fb2f3a401%2F9e952d82-cdba-4b42-be5a-c323cf4c9d8c.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Suhr</dc:creator>
  <cp:keywords/>
  <dc:description/>
  <cp:lastModifiedBy>Leslie Suhr</cp:lastModifiedBy>
  <cp:revision>1</cp:revision>
  <dcterms:created xsi:type="dcterms:W3CDTF">2018-01-24T15:48:00Z</dcterms:created>
  <dcterms:modified xsi:type="dcterms:W3CDTF">2018-01-24T15:49:00Z</dcterms:modified>
</cp:coreProperties>
</file>